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BC34DD" w:rsidRPr="00BC34DD" w14:paraId="7C90BA31" w14:textId="77777777" w:rsidTr="00C77873">
        <w:tc>
          <w:tcPr>
            <w:tcW w:w="2405" w:type="dxa"/>
          </w:tcPr>
          <w:p w14:paraId="170DF7E9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u w:val="single"/>
                <w:lang w:val="en"/>
              </w:rPr>
            </w:pPr>
            <w:bookmarkStart w:id="0" w:name="_GoBack"/>
            <w:bookmarkEnd w:id="0"/>
            <w:r w:rsidRPr="00BC34DD"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lang w:val="en"/>
              </w:rPr>
              <w:t>General Guidelines:</w:t>
            </w:r>
          </w:p>
          <w:p w14:paraId="0DEC699C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 w:cstheme="minorHAnsi"/>
                <w:color w:val="9D2B9D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19C2F7B" w14:textId="77777777" w:rsidR="00BC34DD" w:rsidRPr="00BC34DD" w:rsidRDefault="00BC34DD" w:rsidP="00C77873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Families must</w:t>
            </w:r>
            <w:r w:rsidR="006C591E">
              <w:rPr>
                <w:rFonts w:asciiTheme="minorHAnsi" w:hAnsiTheme="minorHAnsi" w:cstheme="minorHAnsi"/>
                <w:lang w:val="en"/>
              </w:rPr>
              <w:t xml:space="preserve"> have at least one child under 6 </w:t>
            </w:r>
            <w:r w:rsidRPr="00BC34DD">
              <w:rPr>
                <w:rFonts w:asciiTheme="minorHAnsi" w:hAnsiTheme="minorHAnsi" w:cstheme="minorHAnsi"/>
                <w:lang w:val="en"/>
              </w:rPr>
              <w:t xml:space="preserve">live within the City of York area, and have given their consent to the referral.  </w:t>
            </w:r>
            <w:proofErr w:type="spellStart"/>
            <w:r w:rsidRPr="00BC34DD">
              <w:rPr>
                <w:rFonts w:asciiTheme="minorHAnsi" w:hAnsiTheme="minorHAnsi" w:cstheme="minorHAnsi"/>
                <w:lang w:val="en"/>
              </w:rPr>
              <w:t>Self referrals</w:t>
            </w:r>
            <w:proofErr w:type="spellEnd"/>
            <w:r w:rsidRPr="00BC34DD">
              <w:rPr>
                <w:rFonts w:asciiTheme="minorHAnsi" w:hAnsiTheme="minorHAnsi" w:cstheme="minorHAnsi"/>
                <w:lang w:val="en"/>
              </w:rPr>
              <w:t xml:space="preserve"> are accepted.</w:t>
            </w:r>
          </w:p>
          <w:p w14:paraId="1FD66929" w14:textId="77777777" w:rsidR="00BC34DD" w:rsidRPr="00BC34DD" w:rsidRDefault="00BC34DD" w:rsidP="00C77873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 xml:space="preserve">Volunteers offer a weekly visit to families on a regular basis but should not be seen as home-helps or child minders.  </w:t>
            </w:r>
          </w:p>
          <w:p w14:paraId="7F8D1DD0" w14:textId="77777777" w:rsidR="00BC34DD" w:rsidRPr="00BC34DD" w:rsidRDefault="00BC34DD" w:rsidP="00C77873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Home-Start is not a crisis organisation and cannot offer short term crisis help.</w:t>
            </w:r>
          </w:p>
          <w:p w14:paraId="63BD9F2F" w14:textId="77777777" w:rsidR="00BC34DD" w:rsidRPr="00BC34DD" w:rsidRDefault="00BC34DD" w:rsidP="00C77873">
            <w:pPr>
              <w:rPr>
                <w:rFonts w:asciiTheme="minorHAnsi" w:hAnsiTheme="minorHAnsi" w:cstheme="minorHAnsi"/>
              </w:rPr>
            </w:pPr>
          </w:p>
        </w:tc>
      </w:tr>
      <w:tr w:rsidR="00BC34DD" w:rsidRPr="00BC34DD" w14:paraId="56E8C98A" w14:textId="77777777" w:rsidTr="00C77873">
        <w:tc>
          <w:tcPr>
            <w:tcW w:w="2405" w:type="dxa"/>
          </w:tcPr>
          <w:p w14:paraId="5743EE20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/>
                <w:color w:val="9D2B9D"/>
                <w:sz w:val="24"/>
                <w:szCs w:val="24"/>
                <w:lang w:val="en"/>
              </w:rPr>
            </w:pPr>
            <w:r w:rsidRPr="00BC34DD"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lang w:val="en"/>
              </w:rPr>
              <w:t>Guidelines to note before making a referral:</w:t>
            </w:r>
          </w:p>
          <w:p w14:paraId="64131312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/>
                <w:color w:val="9D2B9D"/>
                <w:sz w:val="24"/>
                <w:szCs w:val="24"/>
                <w:lang w:val="en"/>
              </w:rPr>
            </w:pPr>
          </w:p>
          <w:p w14:paraId="4ACF8463" w14:textId="77777777" w:rsidR="00BC34DD" w:rsidRPr="00BC34DD" w:rsidRDefault="00BC34DD" w:rsidP="00C77873">
            <w:pPr>
              <w:jc w:val="center"/>
              <w:rPr>
                <w:rFonts w:ascii="ITC Kristen Com Not So Normal" w:hAnsi="ITC Kristen Com Not So Normal" w:cstheme="minorHAnsi"/>
                <w:color w:val="9D2B9D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616A48E" w14:textId="77777777" w:rsidR="00BC34DD" w:rsidRPr="00BC34DD" w:rsidRDefault="00BC34DD" w:rsidP="00C7787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Our aim is to help any family where there is or may be temporary breakdown or difficulties, where a period of support by Home-Start may make a difference.</w:t>
            </w:r>
          </w:p>
          <w:p w14:paraId="7DB3A636" w14:textId="77777777" w:rsidR="00BC34DD" w:rsidRPr="00BC34DD" w:rsidRDefault="00BC34DD" w:rsidP="00C7787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 xml:space="preserve">Family situations where there are chronic ongoing, </w:t>
            </w:r>
            <w:r w:rsidR="00596470" w:rsidRPr="00BC34DD">
              <w:rPr>
                <w:rFonts w:asciiTheme="minorHAnsi" w:hAnsiTheme="minorHAnsi" w:cstheme="minorHAnsi"/>
                <w:lang w:val="en"/>
              </w:rPr>
              <w:t>long-standing</w:t>
            </w:r>
            <w:r w:rsidRPr="00BC34DD">
              <w:rPr>
                <w:rFonts w:asciiTheme="minorHAnsi" w:hAnsiTheme="minorHAnsi" w:cstheme="minorHAnsi"/>
                <w:lang w:val="en"/>
              </w:rPr>
              <w:t xml:space="preserve"> problems, where there is likely to be little change over a long period may not be appropriate for referral.</w:t>
            </w:r>
          </w:p>
          <w:p w14:paraId="6FFC6285" w14:textId="77777777" w:rsidR="00BC34DD" w:rsidRPr="00BC34DD" w:rsidRDefault="00BC34DD" w:rsidP="00C7787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Family situations where there is active alcohol or drug dependency are not suitable for referral.</w:t>
            </w:r>
          </w:p>
          <w:p w14:paraId="405C80BA" w14:textId="77777777" w:rsidR="00BC34DD" w:rsidRPr="00BC34DD" w:rsidRDefault="00BC34DD" w:rsidP="00C77873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 xml:space="preserve">Complex family situations where statutory intervention </w:t>
            </w:r>
            <w:r w:rsidR="00596470">
              <w:rPr>
                <w:rFonts w:asciiTheme="minorHAnsi" w:hAnsiTheme="minorHAnsi" w:cstheme="minorHAnsi"/>
                <w:lang w:val="en"/>
              </w:rPr>
              <w:t>and</w:t>
            </w:r>
            <w:r w:rsidRPr="00BC34DD">
              <w:rPr>
                <w:rFonts w:asciiTheme="minorHAnsi" w:hAnsiTheme="minorHAnsi" w:cstheme="minorHAnsi"/>
                <w:lang w:val="en"/>
              </w:rPr>
              <w:t xml:space="preserve"> a Child Protection Plan is active, are not appropriate for referral to Home-Start, but may be referred later as part of the support to the exit strategy.</w:t>
            </w:r>
          </w:p>
          <w:p w14:paraId="37C33584" w14:textId="77777777" w:rsidR="00BC34DD" w:rsidRPr="00BC34DD" w:rsidRDefault="00BC34DD" w:rsidP="0039255B">
            <w:pPr>
              <w:pStyle w:val="ListParagraph"/>
              <w:widowControl w:val="0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Families where there is active domestic violence are not suitable for referral, however, it may be entirely appropriate to refer once IDAS are involved or at a later stage when the threat of violence is diminished.</w:t>
            </w:r>
          </w:p>
        </w:tc>
      </w:tr>
      <w:tr w:rsidR="00BC34DD" w:rsidRPr="00BC34DD" w14:paraId="54D9A013" w14:textId="77777777" w:rsidTr="00C77873">
        <w:tc>
          <w:tcPr>
            <w:tcW w:w="2405" w:type="dxa"/>
          </w:tcPr>
          <w:p w14:paraId="3B88A300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lang w:val="en"/>
              </w:rPr>
            </w:pPr>
            <w:r w:rsidRPr="00BC34DD"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lang w:val="en"/>
              </w:rPr>
              <w:t>About the volunteer:</w:t>
            </w:r>
          </w:p>
          <w:p w14:paraId="03E2181C" w14:textId="77777777" w:rsidR="00BC34DD" w:rsidRPr="00BC34DD" w:rsidRDefault="00BC34DD" w:rsidP="00C77873">
            <w:pPr>
              <w:jc w:val="center"/>
              <w:rPr>
                <w:rFonts w:ascii="ITC Kristen Com Not So Normal" w:hAnsi="ITC Kristen Com Not So Normal" w:cstheme="minorHAnsi"/>
                <w:color w:val="9D2B9D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3C3AD3C" w14:textId="77777777" w:rsidR="00BC34DD" w:rsidRPr="00BC34DD" w:rsidRDefault="00BC34DD" w:rsidP="0039255B">
            <w:pPr>
              <w:widowControl w:val="0"/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b/>
                <w:lang w:val="en"/>
              </w:rPr>
              <w:t>Volunteers</w:t>
            </w:r>
            <w:r w:rsidRPr="00BC34DD">
              <w:rPr>
                <w:rFonts w:asciiTheme="minorHAnsi" w:hAnsiTheme="minorHAnsi" w:cstheme="minorHAnsi"/>
                <w:lang w:val="en"/>
              </w:rPr>
              <w:t xml:space="preserve"> have parenting skills, understand the pressures of bringing up a young family and have all taken part in a course of preparation for visiting.  They are</w:t>
            </w:r>
            <w:r w:rsidR="0039255B"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screened by the Disclosure &amp; Barring Service before linking with families, and receive ongoing supervision and training from the organiser.</w:t>
            </w:r>
          </w:p>
        </w:tc>
      </w:tr>
      <w:tr w:rsidR="00BC34DD" w:rsidRPr="00BC34DD" w14:paraId="25277AC4" w14:textId="77777777" w:rsidTr="00C77873">
        <w:tc>
          <w:tcPr>
            <w:tcW w:w="2405" w:type="dxa"/>
          </w:tcPr>
          <w:p w14:paraId="3BDEEB78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lang w:val="en"/>
              </w:rPr>
            </w:pPr>
            <w:r w:rsidRPr="00BC34DD"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lang w:val="en"/>
              </w:rPr>
              <w:t>Home-Start volunteers are able to help:</w:t>
            </w:r>
          </w:p>
          <w:p w14:paraId="71FC2A04" w14:textId="77777777" w:rsidR="00BC34DD" w:rsidRPr="00BC34DD" w:rsidRDefault="00BC34DD" w:rsidP="00C77873">
            <w:pPr>
              <w:jc w:val="center"/>
              <w:rPr>
                <w:rFonts w:ascii="ITC Kristen Com Not So Normal" w:hAnsi="ITC Kristen Com Not So Normal" w:cstheme="minorHAnsi"/>
                <w:color w:val="9D2B9D"/>
                <w:sz w:val="24"/>
                <w:szCs w:val="24"/>
              </w:rPr>
            </w:pPr>
          </w:p>
        </w:tc>
        <w:tc>
          <w:tcPr>
            <w:tcW w:w="7938" w:type="dxa"/>
          </w:tcPr>
          <w:p w14:paraId="71E4C9F8" w14:textId="77777777" w:rsidR="00BC34DD" w:rsidRDefault="001F304E" w:rsidP="001F304E">
            <w:pPr>
              <w:widowControl w:val="0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Reduce family isolation, increase social support networks and connect with socially excluded families.</w:t>
            </w:r>
          </w:p>
          <w:p w14:paraId="71252C4C" w14:textId="77777777" w:rsidR="001F304E" w:rsidRDefault="001F304E" w:rsidP="001F304E">
            <w:pPr>
              <w:widowControl w:val="0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Strengthen parent/child relationships</w:t>
            </w:r>
          </w:p>
          <w:p w14:paraId="3A214D88" w14:textId="77777777" w:rsidR="001F304E" w:rsidRDefault="001F304E" w:rsidP="001F304E">
            <w:pPr>
              <w:widowControl w:val="0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Improve parents’ physical health and emotional wellbeing</w:t>
            </w:r>
          </w:p>
          <w:p w14:paraId="2AA81FDE" w14:textId="77777777" w:rsidR="001F304E" w:rsidRDefault="001F304E" w:rsidP="001F304E">
            <w:pPr>
              <w:widowControl w:val="0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Help parents to appreciate the joys of parenting, improve parenting skills and build their resilience and ability to cope</w:t>
            </w:r>
          </w:p>
          <w:p w14:paraId="0EDB49BD" w14:textId="77777777" w:rsidR="001F304E" w:rsidRDefault="001F304E" w:rsidP="001F304E">
            <w:pPr>
              <w:widowControl w:val="0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Improve the home environment</w:t>
            </w:r>
          </w:p>
          <w:p w14:paraId="0DA89315" w14:textId="77777777" w:rsidR="001F304E" w:rsidRDefault="001F304E" w:rsidP="001F304E">
            <w:pPr>
              <w:widowControl w:val="0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Improve access to health and community services</w:t>
            </w:r>
          </w:p>
          <w:p w14:paraId="171F41AE" w14:textId="77777777" w:rsidR="001F304E" w:rsidRPr="00BC34DD" w:rsidRDefault="0020023C" w:rsidP="001F304E">
            <w:pPr>
              <w:widowControl w:val="0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>Help families connect with other services they have difficulty reaching or engaging with, such as education and training</w:t>
            </w:r>
          </w:p>
        </w:tc>
      </w:tr>
      <w:tr w:rsidR="00BC34DD" w:rsidRPr="00BC34DD" w14:paraId="2AF76805" w14:textId="77777777" w:rsidTr="00C77873">
        <w:tc>
          <w:tcPr>
            <w:tcW w:w="2405" w:type="dxa"/>
          </w:tcPr>
          <w:p w14:paraId="769D80C6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/>
                <w:color w:val="9D2B9D"/>
                <w:sz w:val="24"/>
                <w:szCs w:val="24"/>
                <w:lang w:val="en"/>
              </w:rPr>
            </w:pPr>
            <w:r w:rsidRPr="00BC34DD">
              <w:rPr>
                <w:rFonts w:ascii="ITC Kristen Com Not So Normal" w:hAnsi="ITC Kristen Com Not So Normal"/>
                <w:b/>
                <w:bCs/>
                <w:color w:val="9D2B9D"/>
                <w:sz w:val="24"/>
                <w:szCs w:val="24"/>
                <w:lang w:val="en"/>
              </w:rPr>
              <w:t>Confidentiality:</w:t>
            </w:r>
          </w:p>
          <w:p w14:paraId="13622863" w14:textId="77777777" w:rsidR="00BC34DD" w:rsidRPr="00BC34DD" w:rsidRDefault="00BC34DD" w:rsidP="00C77873">
            <w:pPr>
              <w:jc w:val="center"/>
              <w:rPr>
                <w:rFonts w:ascii="ITC Kristen Com Not So Normal" w:hAnsi="ITC Kristen Com Not So Normal" w:cstheme="minorHAnsi"/>
                <w:color w:val="9D2B9D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7B42C91" w14:textId="77777777" w:rsidR="00BC34DD" w:rsidRPr="00BC34DD" w:rsidRDefault="00BC34DD" w:rsidP="00C77873">
            <w:pPr>
              <w:widowControl w:val="0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All information about parents and families is treated as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confidential, to be discussed only as necessary with the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organiser in support of the volunteer and to assist the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family.  Any disclosure of confidential information to any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other person may only be undertaken with the expressed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permission of the parents for the purpose of assisting the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family, except where it is considered necessary for the</w:t>
            </w:r>
            <w:r>
              <w:rPr>
                <w:rFonts w:asciiTheme="minorHAnsi" w:hAnsiTheme="minorHAnsi" w:cstheme="minorHAnsi"/>
                <w:lang w:val="en"/>
              </w:rPr>
              <w:t xml:space="preserve"> </w:t>
            </w:r>
            <w:r w:rsidRPr="00BC34DD">
              <w:rPr>
                <w:rFonts w:asciiTheme="minorHAnsi" w:hAnsiTheme="minorHAnsi" w:cstheme="minorHAnsi"/>
                <w:lang w:val="en"/>
              </w:rPr>
              <w:t>protection of a child when information shall be shared with</w:t>
            </w:r>
          </w:p>
          <w:p w14:paraId="161E7EE9" w14:textId="77777777" w:rsidR="00BC34DD" w:rsidRPr="00BC34DD" w:rsidRDefault="00BC34DD" w:rsidP="00C77873">
            <w:pPr>
              <w:widowControl w:val="0"/>
              <w:rPr>
                <w:rFonts w:asciiTheme="minorHAnsi" w:hAnsiTheme="minorHAnsi" w:cstheme="minorHAnsi"/>
                <w:lang w:val="en"/>
              </w:rPr>
            </w:pPr>
            <w:proofErr w:type="gramStart"/>
            <w:r w:rsidRPr="00BC34DD">
              <w:rPr>
                <w:rFonts w:asciiTheme="minorHAnsi" w:hAnsiTheme="minorHAnsi" w:cstheme="minorHAnsi"/>
                <w:lang w:val="en"/>
              </w:rPr>
              <w:t>appropriate</w:t>
            </w:r>
            <w:proofErr w:type="gramEnd"/>
            <w:r w:rsidRPr="00BC34DD">
              <w:rPr>
                <w:rFonts w:asciiTheme="minorHAnsi" w:hAnsiTheme="minorHAnsi" w:cstheme="minorHAnsi"/>
                <w:lang w:val="en"/>
              </w:rPr>
              <w:t xml:space="preserve"> authority.</w:t>
            </w:r>
          </w:p>
        </w:tc>
      </w:tr>
      <w:tr w:rsidR="00BC34DD" w:rsidRPr="00BC34DD" w14:paraId="5E9AFD84" w14:textId="77777777" w:rsidTr="00C77873">
        <w:tc>
          <w:tcPr>
            <w:tcW w:w="2405" w:type="dxa"/>
          </w:tcPr>
          <w:p w14:paraId="705E4435" w14:textId="77777777" w:rsidR="00BC34DD" w:rsidRPr="00BC34DD" w:rsidRDefault="00BC34DD" w:rsidP="00C77873">
            <w:pPr>
              <w:widowControl w:val="0"/>
              <w:jc w:val="center"/>
              <w:rPr>
                <w:rFonts w:ascii="ITC Kristen Com Not So Normal" w:hAnsi="ITC Kristen Com Not So Normal" w:cstheme="minorHAnsi"/>
                <w:color w:val="9D2B9D"/>
                <w:sz w:val="24"/>
                <w:szCs w:val="24"/>
                <w:lang w:val="en"/>
              </w:rPr>
            </w:pPr>
            <w:r w:rsidRPr="00BC34DD">
              <w:rPr>
                <w:rFonts w:ascii="ITC Kristen Com Not So Normal" w:hAnsi="ITC Kristen Com Not So Normal" w:cstheme="minorHAnsi"/>
                <w:b/>
                <w:bCs/>
                <w:color w:val="9D2B9D"/>
                <w:sz w:val="24"/>
                <w:szCs w:val="24"/>
                <w:lang w:val="en"/>
              </w:rPr>
              <w:t>How to refer:</w:t>
            </w:r>
          </w:p>
          <w:p w14:paraId="6B6B8E87" w14:textId="77777777" w:rsidR="00BC34DD" w:rsidRPr="00BC34DD" w:rsidRDefault="00BC34DD" w:rsidP="00C77873">
            <w:pPr>
              <w:jc w:val="center"/>
              <w:rPr>
                <w:rFonts w:ascii="ITC Kristen Com Not So Normal" w:hAnsi="ITC Kristen Com Not So Normal" w:cstheme="minorHAnsi"/>
                <w:color w:val="9D2B9D"/>
                <w:sz w:val="24"/>
                <w:szCs w:val="24"/>
              </w:rPr>
            </w:pPr>
          </w:p>
        </w:tc>
        <w:tc>
          <w:tcPr>
            <w:tcW w:w="7938" w:type="dxa"/>
          </w:tcPr>
          <w:p w14:paraId="1847B2D4" w14:textId="77777777" w:rsidR="00856239" w:rsidRDefault="00856239" w:rsidP="00C77873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 xml:space="preserve">Make Initial </w:t>
            </w:r>
            <w:r w:rsidR="00DC45EC">
              <w:rPr>
                <w:rFonts w:asciiTheme="minorHAnsi" w:hAnsiTheme="minorHAnsi" w:cstheme="minorHAnsi"/>
                <w:lang w:val="en"/>
              </w:rPr>
              <w:t xml:space="preserve">Telephone </w:t>
            </w:r>
            <w:r>
              <w:rPr>
                <w:rFonts w:asciiTheme="minorHAnsi" w:hAnsiTheme="minorHAnsi" w:cstheme="minorHAnsi"/>
                <w:lang w:val="en"/>
              </w:rPr>
              <w:t>Enquiry to the Home-Start office to determine t</w:t>
            </w:r>
            <w:r w:rsidR="00DC45EC">
              <w:rPr>
                <w:rFonts w:asciiTheme="minorHAnsi" w:hAnsiTheme="minorHAnsi" w:cstheme="minorHAnsi"/>
                <w:lang w:val="en"/>
              </w:rPr>
              <w:t xml:space="preserve">hat the referral is appropriate, giving family background and current situation.  (See </w:t>
            </w:r>
            <w:r w:rsidR="0020023C">
              <w:rPr>
                <w:rFonts w:asciiTheme="minorHAnsi" w:hAnsiTheme="minorHAnsi" w:cstheme="minorHAnsi"/>
                <w:lang w:val="en"/>
              </w:rPr>
              <w:t>separate document)</w:t>
            </w:r>
          </w:p>
          <w:p w14:paraId="11A42425" w14:textId="77777777" w:rsidR="00BC34DD" w:rsidRDefault="00BC34DD" w:rsidP="00C77873">
            <w:pPr>
              <w:pStyle w:val="ListParagraph"/>
              <w:widowControl w:val="0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 xml:space="preserve">Referral forms </w:t>
            </w:r>
            <w:r w:rsidR="00856239">
              <w:rPr>
                <w:rFonts w:asciiTheme="minorHAnsi" w:hAnsiTheme="minorHAnsi" w:cstheme="minorHAnsi"/>
                <w:lang w:val="en"/>
              </w:rPr>
              <w:t xml:space="preserve">will </w:t>
            </w:r>
            <w:r w:rsidR="00DC45EC">
              <w:rPr>
                <w:rFonts w:asciiTheme="minorHAnsi" w:hAnsiTheme="minorHAnsi" w:cstheme="minorHAnsi"/>
                <w:lang w:val="en"/>
              </w:rPr>
              <w:t xml:space="preserve">be emailed or posted </w:t>
            </w:r>
            <w:r w:rsidRPr="00BC34DD">
              <w:rPr>
                <w:rFonts w:asciiTheme="minorHAnsi" w:hAnsiTheme="minorHAnsi" w:cstheme="minorHAnsi"/>
                <w:lang w:val="en"/>
              </w:rPr>
              <w:t>for completion, preferabl</w:t>
            </w:r>
            <w:r w:rsidR="00DC45EC">
              <w:rPr>
                <w:rFonts w:asciiTheme="minorHAnsi" w:hAnsiTheme="minorHAnsi" w:cstheme="minorHAnsi"/>
                <w:lang w:val="en"/>
              </w:rPr>
              <w:t>y in the presence of the family, with as much detail as possible please.</w:t>
            </w:r>
            <w:r w:rsidRPr="00BC34DD">
              <w:rPr>
                <w:rFonts w:asciiTheme="minorHAnsi" w:hAnsiTheme="minorHAnsi" w:cstheme="minorHAnsi"/>
                <w:lang w:val="en"/>
              </w:rPr>
              <w:t xml:space="preserve"> </w:t>
            </w:r>
            <w:r w:rsidR="00DC45EC">
              <w:rPr>
                <w:rFonts w:asciiTheme="minorHAnsi" w:hAnsiTheme="minorHAnsi" w:cstheme="minorHAnsi"/>
                <w:lang w:val="en"/>
              </w:rPr>
              <w:t>Referral forms will soon be</w:t>
            </w:r>
            <w:r w:rsidR="00DC45EC" w:rsidRPr="00BC34DD">
              <w:rPr>
                <w:rFonts w:asciiTheme="minorHAnsi" w:hAnsiTheme="minorHAnsi" w:cstheme="minorHAnsi"/>
                <w:lang w:val="en"/>
              </w:rPr>
              <w:t xml:space="preserve"> available on our website at </w:t>
            </w:r>
            <w:hyperlink r:id="rId9" w:history="1">
              <w:r w:rsidR="00DC45EC" w:rsidRPr="00BC34DD">
                <w:rPr>
                  <w:rFonts w:asciiTheme="minorHAnsi" w:hAnsiTheme="minorHAnsi" w:cstheme="minorHAnsi"/>
                  <w:color w:val="0563C1"/>
                  <w:u w:val="single"/>
                  <w:lang w:val="en"/>
                </w:rPr>
                <w:t>www.homestartyork.org.uk</w:t>
              </w:r>
            </w:hyperlink>
            <w:r w:rsidR="00DC45EC" w:rsidRPr="00BC34DD">
              <w:rPr>
                <w:rFonts w:asciiTheme="minorHAnsi" w:hAnsiTheme="minorHAnsi" w:cstheme="minorHAnsi"/>
                <w:lang w:val="en"/>
              </w:rPr>
              <w:t xml:space="preserve"> to download</w:t>
            </w:r>
            <w:r w:rsidR="00596470">
              <w:rPr>
                <w:rFonts w:asciiTheme="minorHAnsi" w:hAnsiTheme="minorHAnsi" w:cstheme="minorHAnsi"/>
                <w:lang w:val="en"/>
              </w:rPr>
              <w:t>/</w:t>
            </w:r>
            <w:r w:rsidR="00DC45EC" w:rsidRPr="00BC34DD">
              <w:rPr>
                <w:rFonts w:asciiTheme="minorHAnsi" w:hAnsiTheme="minorHAnsi" w:cstheme="minorHAnsi"/>
                <w:lang w:val="en"/>
              </w:rPr>
              <w:t>print off</w:t>
            </w:r>
            <w:r w:rsidR="00596470">
              <w:rPr>
                <w:rFonts w:asciiTheme="minorHAnsi" w:hAnsiTheme="minorHAnsi" w:cstheme="minorHAnsi"/>
                <w:lang w:val="en"/>
              </w:rPr>
              <w:t>, following Initial Telephone Enquiry.</w:t>
            </w:r>
            <w:r w:rsidR="00426B34">
              <w:rPr>
                <w:rFonts w:asciiTheme="minorHAnsi" w:hAnsiTheme="minorHAnsi" w:cstheme="minorHAnsi"/>
                <w:lang w:val="en"/>
              </w:rPr>
              <w:t xml:space="preserve">  </w:t>
            </w:r>
            <w:r w:rsidR="00426B34" w:rsidRPr="00726DE4">
              <w:rPr>
                <w:rFonts w:asciiTheme="minorHAnsi" w:hAnsiTheme="minorHAnsi" w:cstheme="minorHAnsi"/>
                <w:color w:val="FF0000"/>
                <w:lang w:val="en"/>
              </w:rPr>
              <w:t xml:space="preserve">PLEASE RETURN USING </w:t>
            </w:r>
            <w:r w:rsidR="00726DE4" w:rsidRPr="00726DE4">
              <w:rPr>
                <w:rFonts w:asciiTheme="minorHAnsi" w:hAnsiTheme="minorHAnsi" w:cstheme="minorHAnsi"/>
                <w:color w:val="FF0000"/>
                <w:lang w:val="en"/>
              </w:rPr>
              <w:t>A SECURE EMAIL SERVICE OR PASSWORD PROTECT THE FORM, SENDING A PASSWORD BY SEPARATE EMAIL</w:t>
            </w:r>
          </w:p>
          <w:p w14:paraId="610B4A99" w14:textId="77777777" w:rsidR="00BC34DD" w:rsidRPr="00BC34DD" w:rsidRDefault="00BC34DD" w:rsidP="00C77873">
            <w:pPr>
              <w:widowControl w:val="0"/>
              <w:numPr>
                <w:ilvl w:val="0"/>
                <w:numId w:val="3"/>
              </w:num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On receipt of completed referral form, if we have the resources to offer support to the family, an organiser will contact them to arrange a visit.  We try to do this within 14 days of receipt of the form.</w:t>
            </w:r>
          </w:p>
          <w:p w14:paraId="0939C167" w14:textId="77777777" w:rsidR="00BC34DD" w:rsidRPr="00BC34DD" w:rsidRDefault="00BC34DD" w:rsidP="00C77873">
            <w:pPr>
              <w:numPr>
                <w:ilvl w:val="0"/>
                <w:numId w:val="3"/>
              </w:num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Referrers will be informed when Home-Start support begins and when it ends.</w:t>
            </w:r>
          </w:p>
          <w:p w14:paraId="07BD3C87" w14:textId="77777777" w:rsidR="00BC34DD" w:rsidRPr="00BC34DD" w:rsidRDefault="00BC34DD" w:rsidP="00C77873">
            <w:pPr>
              <w:widowControl w:val="0"/>
              <w:numPr>
                <w:ilvl w:val="0"/>
                <w:numId w:val="3"/>
              </w:num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The volunteer is supervised by an organiser and enquiries about our involvement with the family should be made to the organisers.</w:t>
            </w:r>
          </w:p>
          <w:p w14:paraId="01C7ABB0" w14:textId="77777777" w:rsidR="00BC34DD" w:rsidRPr="00BC34DD" w:rsidRDefault="00BC34DD" w:rsidP="00C77873">
            <w:pPr>
              <w:widowControl w:val="0"/>
              <w:numPr>
                <w:ilvl w:val="0"/>
                <w:numId w:val="3"/>
              </w:numPr>
              <w:tabs>
                <w:tab w:val="num" w:pos="1080"/>
              </w:tabs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>Matching a family with a volunteer is done as carefully and sensitively as possible and Home-Start endeavors to meet the individual needs of each family. There will be occasions when families may have to wait for a suitable volunteer.</w:t>
            </w:r>
          </w:p>
          <w:p w14:paraId="64122B98" w14:textId="77777777" w:rsidR="006C591E" w:rsidRDefault="00BC34DD" w:rsidP="00C77873">
            <w:pPr>
              <w:widowControl w:val="0"/>
              <w:jc w:val="both"/>
              <w:rPr>
                <w:rFonts w:asciiTheme="minorHAnsi" w:hAnsiTheme="minorHAnsi" w:cstheme="minorHAnsi"/>
                <w:lang w:val="en"/>
              </w:rPr>
            </w:pPr>
            <w:r w:rsidRPr="00BC34DD">
              <w:rPr>
                <w:rFonts w:asciiTheme="minorHAnsi" w:hAnsiTheme="minorHAnsi" w:cstheme="minorHAnsi"/>
                <w:lang w:val="en"/>
              </w:rPr>
              <w:t xml:space="preserve">           If this is the case, we inform families and referrers at the outset and try to be realistic </w:t>
            </w:r>
          </w:p>
          <w:p w14:paraId="281F49F4" w14:textId="77777777" w:rsidR="00BC34DD" w:rsidRDefault="006C591E" w:rsidP="00C77873">
            <w:pPr>
              <w:widowControl w:val="0"/>
              <w:jc w:val="both"/>
              <w:rPr>
                <w:rFonts w:asciiTheme="minorHAnsi" w:hAnsiTheme="minorHAnsi" w:cstheme="minorHAnsi"/>
                <w:lang w:val="en"/>
              </w:rPr>
            </w:pPr>
            <w:r>
              <w:rPr>
                <w:rFonts w:asciiTheme="minorHAnsi" w:hAnsiTheme="minorHAnsi" w:cstheme="minorHAnsi"/>
                <w:lang w:val="en"/>
              </w:rPr>
              <w:t xml:space="preserve">          </w:t>
            </w:r>
            <w:proofErr w:type="gramStart"/>
            <w:r w:rsidR="00BC34DD" w:rsidRPr="00BC34DD">
              <w:rPr>
                <w:rFonts w:asciiTheme="minorHAnsi" w:hAnsiTheme="minorHAnsi" w:cstheme="minorHAnsi"/>
                <w:lang w:val="en"/>
              </w:rPr>
              <w:t>about</w:t>
            </w:r>
            <w:proofErr w:type="gramEnd"/>
            <w:r w:rsidR="00BC34DD" w:rsidRPr="00BC34DD">
              <w:rPr>
                <w:rFonts w:asciiTheme="minorHAnsi" w:hAnsiTheme="minorHAnsi" w:cstheme="minorHAnsi"/>
                <w:lang w:val="en"/>
              </w:rPr>
              <w:t xml:space="preserve"> waiting times.  </w:t>
            </w:r>
          </w:p>
          <w:p w14:paraId="5364D70D" w14:textId="77777777" w:rsidR="00426B34" w:rsidRPr="00BC34DD" w:rsidRDefault="00426B34" w:rsidP="00C77873">
            <w:pPr>
              <w:widowControl w:val="0"/>
              <w:jc w:val="both"/>
              <w:rPr>
                <w:rFonts w:asciiTheme="minorHAnsi" w:hAnsiTheme="minorHAnsi" w:cstheme="minorHAnsi"/>
                <w:lang w:val="en"/>
              </w:rPr>
            </w:pPr>
          </w:p>
        </w:tc>
      </w:tr>
    </w:tbl>
    <w:p w14:paraId="7AFC8B17" w14:textId="77777777" w:rsidR="006411FA" w:rsidRPr="00C77873" w:rsidRDefault="00C77873" w:rsidP="00C77873">
      <w:pPr>
        <w:jc w:val="center"/>
        <w:rPr>
          <w:rFonts w:ascii="ITC Kristen Com Not So Normal" w:hAnsi="ITC Kristen Com Not So Normal" w:cstheme="minorHAnsi"/>
          <w:color w:val="ED7D31" w:themeColor="accent2"/>
          <w:sz w:val="28"/>
          <w:szCs w:val="28"/>
        </w:rPr>
      </w:pPr>
      <w:r w:rsidRPr="00C77873">
        <w:rPr>
          <w:rFonts w:ascii="ITC Kristen Com Not So Normal" w:hAnsi="ITC Kristen Com Not So Normal" w:cstheme="minorHAnsi"/>
          <w:noProof/>
          <w:color w:val="ED7D31" w:themeColor="accent2"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0</wp:posOffset>
            </wp:positionV>
            <wp:extent cx="523875" cy="611594"/>
            <wp:effectExtent l="0" t="0" r="0" b="0"/>
            <wp:wrapTight wrapText="bothSides">
              <wp:wrapPolygon edited="0">
                <wp:start x="0" y="0"/>
                <wp:lineTo x="0" y="20860"/>
                <wp:lineTo x="20422" y="20860"/>
                <wp:lineTo x="204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ylogocaf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1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7873">
        <w:rPr>
          <w:rFonts w:ascii="ITC Kristen Com Not So Normal" w:hAnsi="ITC Kristen Com Not So Normal" w:cstheme="minorHAnsi"/>
          <w:color w:val="ED7D31" w:themeColor="accent2"/>
          <w:sz w:val="28"/>
          <w:szCs w:val="28"/>
        </w:rPr>
        <w:t>Home Start York guidelines for making a referral</w:t>
      </w:r>
    </w:p>
    <w:sectPr w:rsidR="006411FA" w:rsidRPr="00C77873" w:rsidSect="00BC3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Kristen Com Not So Normal">
    <w:panose1 w:val="020005060200000200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638E"/>
    <w:multiLevelType w:val="hybridMultilevel"/>
    <w:tmpl w:val="32AEAE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06C5"/>
    <w:multiLevelType w:val="hybridMultilevel"/>
    <w:tmpl w:val="AE66EF8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6591B23"/>
    <w:multiLevelType w:val="hybridMultilevel"/>
    <w:tmpl w:val="9514A0C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9F760C"/>
    <w:multiLevelType w:val="hybridMultilevel"/>
    <w:tmpl w:val="F3382E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CCB00C7"/>
    <w:multiLevelType w:val="hybridMultilevel"/>
    <w:tmpl w:val="1A081D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B4240"/>
    <w:multiLevelType w:val="hybridMultilevel"/>
    <w:tmpl w:val="A6DC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66B40"/>
    <w:multiLevelType w:val="hybridMultilevel"/>
    <w:tmpl w:val="85D6E63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DD"/>
    <w:rsid w:val="001F304E"/>
    <w:rsid w:val="0020023C"/>
    <w:rsid w:val="0039255B"/>
    <w:rsid w:val="00426B34"/>
    <w:rsid w:val="00596470"/>
    <w:rsid w:val="006411FA"/>
    <w:rsid w:val="006C591E"/>
    <w:rsid w:val="006F2C42"/>
    <w:rsid w:val="00701623"/>
    <w:rsid w:val="00726DE4"/>
    <w:rsid w:val="00856239"/>
    <w:rsid w:val="00BC34DD"/>
    <w:rsid w:val="00C77873"/>
    <w:rsid w:val="00D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44F3"/>
  <w15:chartTrackingRefBased/>
  <w15:docId w15:val="{814B686A-BAD9-4E27-BD02-4312750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://www.homestartyork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93B2B5F62BD42AFCF1CD5BB1B5C5C" ma:contentTypeVersion="10" ma:contentTypeDescription="Create a new document." ma:contentTypeScope="" ma:versionID="5bce878f6aaae7ee3273056250450064">
  <xsd:schema xmlns:xsd="http://www.w3.org/2001/XMLSchema" xmlns:xs="http://www.w3.org/2001/XMLSchema" xmlns:p="http://schemas.microsoft.com/office/2006/metadata/properties" xmlns:ns2="94c6eb91-d315-4d35-a201-2f78c71eade2" xmlns:ns3="c85e09ca-8356-48b3-9a54-36a696475f45" targetNamespace="http://schemas.microsoft.com/office/2006/metadata/properties" ma:root="true" ma:fieldsID="5fd259508a53bae3476d9a6621c24731" ns2:_="" ns3:_="">
    <xsd:import namespace="94c6eb91-d315-4d35-a201-2f78c71eade2"/>
    <xsd:import namespace="c85e09ca-8356-48b3-9a54-36a696475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6eb91-d315-4d35-a201-2f78c71ea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e09ca-8356-48b3-9a54-36a696475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15737-B0D1-42A6-B959-FA921D98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1FCDAD-6EE3-4B58-B91B-5A437363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6eb91-d315-4d35-a201-2f78c71eade2"/>
    <ds:schemaRef ds:uri="c85e09ca-8356-48b3-9a54-36a696475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D0358F-DA8B-4883-9A2E-DF2FE23B0CB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5e09ca-8356-48b3-9a54-36a696475f45"/>
    <ds:schemaRef ds:uri="94c6eb91-d315-4d35-a201-2f78c71ead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F0B44C-FBDD-46FB-B813-A2440786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Maria</cp:lastModifiedBy>
  <cp:revision>6</cp:revision>
  <dcterms:created xsi:type="dcterms:W3CDTF">2017-02-14T14:26:00Z</dcterms:created>
  <dcterms:modified xsi:type="dcterms:W3CDTF">2019-07-31T11:22:00Z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0x0101009D993B2B5F62BD42AFCF1CD5BB1B5C5C</vt:lpwstr>
  </property>
</Properties>
</file>